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2"/>
          <w:szCs w:val="42"/>
          <w:lang w:val="en-US" w:eastAsia="zh-CN" w:bidi="ar-SA"/>
        </w:rPr>
        <w:t>襄阳市建筑业企业信用评级实施办法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b/>
          <w:bCs/>
          <w:w w:val="100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3"/>
          <w:w w:val="100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84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8"/>
          <w:w w:val="100"/>
          <w:sz w:val="32"/>
          <w:szCs w:val="32"/>
        </w:rPr>
        <w:t>为加强行业自律，推进企业诚信建设，营造“诚实守信、</w:t>
      </w:r>
      <w:r>
        <w:rPr>
          <w:rFonts w:ascii="仿宋" w:hAnsi="仿宋" w:eastAsia="仿宋" w:cs="仿宋"/>
          <w:spacing w:val="-10"/>
          <w:w w:val="100"/>
          <w:sz w:val="32"/>
          <w:szCs w:val="32"/>
        </w:rPr>
        <w:t>依法经营”的良好氛围，促进襄阳市</w:t>
      </w:r>
      <w:r>
        <w:rPr>
          <w:rFonts w:hint="eastAsia" w:ascii="仿宋" w:hAnsi="仿宋" w:eastAsia="仿宋" w:cs="仿宋"/>
          <w:spacing w:val="-10"/>
          <w:w w:val="100"/>
          <w:sz w:val="32"/>
          <w:szCs w:val="32"/>
          <w:lang w:eastAsia="zh-CN"/>
        </w:rPr>
        <w:t>建筑</w:t>
      </w:r>
      <w:r>
        <w:rPr>
          <w:rFonts w:ascii="仿宋" w:hAnsi="仿宋" w:eastAsia="仿宋" w:cs="仿宋"/>
          <w:spacing w:val="-10"/>
          <w:w w:val="100"/>
          <w:sz w:val="32"/>
          <w:szCs w:val="32"/>
        </w:rPr>
        <w:t>业持续、稳定、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健康发展，根据《湖北省社会信用信息管理条例》《湖北省行业协会</w:t>
      </w:r>
      <w:r>
        <w:rPr>
          <w:rFonts w:ascii="仿宋" w:hAnsi="仿宋" w:eastAsia="仿宋" w:cs="仿宋"/>
          <w:spacing w:val="-9"/>
          <w:w w:val="100"/>
          <w:sz w:val="32"/>
          <w:szCs w:val="32"/>
        </w:rPr>
        <w:t>商会综合监管办法（试行）》等相关文件精神及行业主管部门对信用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评级的相关要求，特制订此办法。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5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信用评级工作是行业自律行为，遵循为企业服务、非营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利、公开、公平的原则。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5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信用评级结果可以作为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eastAsia="zh-CN"/>
        </w:rPr>
        <w:t>建筑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企业进行行政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许可、市场准入、资格管理、投标资格审查、工程担保与保险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eastAsia="zh-CN"/>
        </w:rPr>
        <w:t>、农民工工资支付保证、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重点扶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持优势企业和行业评优评奖的依据之一。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5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本办法适用于对从事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eastAsia="zh-CN"/>
        </w:rPr>
        <w:t>建筑活动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的襄阳市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eastAsia="zh-CN"/>
        </w:rPr>
        <w:t>建筑业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协会会员企业进行信用评级。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b/>
          <w:bCs/>
          <w:w w:val="100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w w:val="100"/>
          <w:sz w:val="32"/>
          <w:szCs w:val="32"/>
        </w:rPr>
        <w:t>组织机构和职责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5" w:firstLineChars="225"/>
        <w:textAlignment w:val="auto"/>
        <w:rPr>
          <w:rFonts w:ascii="仿宋" w:hAnsi="仿宋" w:eastAsia="仿宋" w:cs="仿宋"/>
          <w:spacing w:val="-14"/>
          <w:w w:val="100"/>
          <w:sz w:val="32"/>
          <w:szCs w:val="32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襄阳市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eastAsia="zh-CN"/>
        </w:rPr>
        <w:t>建筑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业协会成立“襄阳市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eastAsia="zh-CN"/>
        </w:rPr>
        <w:t>建筑业</w:t>
      </w:r>
      <w:r>
        <w:rPr>
          <w:rFonts w:ascii="仿宋" w:hAnsi="仿宋" w:eastAsia="仿宋" w:cs="仿宋"/>
          <w:spacing w:val="-13"/>
          <w:w w:val="100"/>
          <w:sz w:val="32"/>
          <w:szCs w:val="32"/>
        </w:rPr>
        <w:t>企业信用评级工作指导委员会”（以下简称“指导委员会”</w:t>
      </w:r>
      <w:r>
        <w:rPr>
          <w:rFonts w:hint="eastAsia" w:ascii="仿宋" w:hAnsi="仿宋" w:eastAsia="仿宋" w:cs="仿宋"/>
          <w:spacing w:val="-13"/>
          <w:w w:val="100"/>
          <w:sz w:val="32"/>
          <w:szCs w:val="32"/>
          <w:lang w:eastAsia="zh-CN"/>
        </w:rPr>
        <w:t>），</w:t>
      </w:r>
      <w:r>
        <w:rPr>
          <w:rFonts w:ascii="仿宋" w:hAnsi="仿宋" w:eastAsia="仿宋" w:cs="仿宋"/>
          <w:spacing w:val="-14"/>
          <w:w w:val="100"/>
          <w:sz w:val="32"/>
          <w:szCs w:val="32"/>
        </w:rPr>
        <w:t>下设信用评级工作办公室（以下简称“评级办”）。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84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8"/>
          <w:w w:val="100"/>
          <w:sz w:val="32"/>
          <w:szCs w:val="32"/>
        </w:rPr>
        <w:t>主要职责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" w:leftChars="7" w:right="0" w:rightChars="0" w:firstLine="667" w:firstLineChars="224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1"/>
          <w:w w:val="100"/>
          <w:sz w:val="32"/>
          <w:szCs w:val="32"/>
        </w:rPr>
        <w:t>（一）指导委员会由相关领导及协会会长、副会长、秘书长组成，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职责包括贯彻执行国家和省、市信用体系建设工作的有关方针政策、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监督和检查施工企业信用体系建设工作、对企业信用评级进行监督指</w:t>
      </w:r>
      <w:r>
        <w:rPr>
          <w:rFonts w:ascii="仿宋" w:hAnsi="仿宋" w:eastAsia="仿宋" w:cs="仿宋"/>
          <w:spacing w:val="-6"/>
          <w:w w:val="100"/>
          <w:sz w:val="32"/>
          <w:szCs w:val="32"/>
        </w:rPr>
        <w:t>导等。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" w:leftChars="7" w:right="0" w:rightChars="0" w:firstLine="676" w:firstLineChars="224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9"/>
          <w:w w:val="100"/>
          <w:sz w:val="32"/>
          <w:szCs w:val="32"/>
        </w:rPr>
        <w:t>（二）评级办设在协会秘书处，秘书长兼办公室主任。负责</w:t>
      </w:r>
      <w:r>
        <w:rPr>
          <w:rFonts w:ascii="仿宋" w:hAnsi="仿宋" w:eastAsia="仿宋" w:cs="仿宋"/>
          <w:spacing w:val="-8"/>
          <w:w w:val="100"/>
          <w:sz w:val="32"/>
          <w:szCs w:val="32"/>
        </w:rPr>
        <w:t>企业信用体系建设和信用评级的技术工作；</w:t>
      </w:r>
      <w:r>
        <w:rPr>
          <w:rFonts w:ascii="仿宋" w:hAnsi="仿宋" w:eastAsia="仿宋" w:cs="仿宋"/>
          <w:spacing w:val="-10"/>
          <w:w w:val="100"/>
          <w:sz w:val="32"/>
          <w:szCs w:val="32"/>
        </w:rPr>
        <w:t>负责信用评价</w:t>
      </w:r>
      <w:r>
        <w:rPr>
          <w:rFonts w:ascii="仿宋" w:hAnsi="仿宋" w:eastAsia="仿宋" w:cs="仿宋"/>
          <w:spacing w:val="-3"/>
          <w:w w:val="100"/>
          <w:sz w:val="32"/>
          <w:szCs w:val="32"/>
        </w:rPr>
        <w:t>的日常工作，包括受理复审、受理申投诉、发布企业信用评级结果、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制发信用等级证书等。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b/>
          <w:bCs/>
          <w:spacing w:val="-5"/>
          <w:w w:val="100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w w:val="100"/>
          <w:sz w:val="32"/>
          <w:szCs w:val="32"/>
        </w:rPr>
        <w:t>评级内容、方法和等级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5" w:firstLineChars="225"/>
        <w:textAlignment w:val="auto"/>
        <w:rPr>
          <w:rFonts w:hint="eastAsia" w:ascii="仿宋" w:hAnsi="仿宋" w:eastAsia="仿宋" w:cs="仿宋"/>
          <w:w w:val="100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企业信用评级是对申报企业的履约能力综合评价。信用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评级结果用百分制表示，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val="en-US" w:eastAsia="zh-CN"/>
        </w:rPr>
        <w:t>共分为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企业素质能力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val="en-US" w:eastAsia="zh-CN"/>
        </w:rPr>
        <w:t>20分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eastAsia="zh-CN"/>
        </w:rPr>
        <w:t>）、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经营管理</w:t>
      </w:r>
      <w:r>
        <w:rPr>
          <w:rFonts w:ascii="仿宋" w:hAnsi="仿宋" w:eastAsia="仿宋" w:cs="仿宋"/>
          <w:spacing w:val="-6"/>
          <w:w w:val="100"/>
          <w:sz w:val="32"/>
          <w:szCs w:val="32"/>
        </w:rPr>
        <w:t>能力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val="en-US" w:eastAsia="zh-CN"/>
        </w:rPr>
        <w:t>9分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eastAsia="zh-CN"/>
        </w:rPr>
        <w:t>）、</w:t>
      </w:r>
      <w:r>
        <w:rPr>
          <w:rFonts w:ascii="仿宋" w:hAnsi="仿宋" w:eastAsia="仿宋" w:cs="仿宋"/>
          <w:spacing w:val="-6"/>
          <w:w w:val="100"/>
          <w:sz w:val="32"/>
          <w:szCs w:val="32"/>
        </w:rPr>
        <w:t>竞争力能力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val="en-US" w:eastAsia="zh-CN"/>
        </w:rPr>
        <w:t>32分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eastAsia="zh-CN"/>
        </w:rPr>
        <w:t>）、</w:t>
      </w:r>
      <w:r>
        <w:rPr>
          <w:rFonts w:ascii="仿宋" w:hAnsi="仿宋" w:eastAsia="仿宋" w:cs="仿宋"/>
          <w:spacing w:val="-6"/>
          <w:w w:val="100"/>
          <w:sz w:val="32"/>
          <w:szCs w:val="32"/>
        </w:rPr>
        <w:t>信用建设能力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val="en-US" w:eastAsia="zh-CN"/>
        </w:rPr>
        <w:t>14分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eastAsia="zh-CN"/>
        </w:rPr>
        <w:t>）、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财务管理能力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val="en-US" w:eastAsia="zh-CN"/>
        </w:rPr>
        <w:t>15分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val="en-US" w:eastAsia="zh-CN"/>
        </w:rPr>
        <w:t>市场行为能力（10分）六</w:t>
      </w:r>
      <w:r>
        <w:rPr>
          <w:rFonts w:ascii="仿宋" w:hAnsi="仿宋" w:eastAsia="仿宋" w:cs="仿宋"/>
          <w:spacing w:val="-6"/>
          <w:w w:val="100"/>
          <w:sz w:val="32"/>
          <w:szCs w:val="32"/>
        </w:rPr>
        <w:t>个方面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val="en-US" w:eastAsia="zh-CN"/>
        </w:rPr>
        <w:t>详见：</w:t>
      </w:r>
      <w:r>
        <w:rPr>
          <w:rFonts w:ascii="仿宋" w:hAnsi="仿宋" w:eastAsia="仿宋" w:cs="仿宋"/>
          <w:w w:val="100"/>
          <w:sz w:val="32"/>
          <w:szCs w:val="32"/>
        </w:rPr>
        <w:t>《</w:t>
      </w:r>
      <w:r>
        <w:rPr>
          <w:rFonts w:hint="eastAsia" w:ascii="仿宋" w:hAnsi="仿宋" w:eastAsia="仿宋" w:cs="仿宋"/>
          <w:w w:val="100"/>
          <w:sz w:val="32"/>
          <w:szCs w:val="32"/>
        </w:rPr>
        <w:t>襄阳市建筑业企业信用评级指标体系表</w:t>
      </w:r>
      <w:r>
        <w:rPr>
          <w:rFonts w:ascii="仿宋" w:hAnsi="仿宋" w:eastAsia="仿宋" w:cs="仿宋"/>
          <w:w w:val="100"/>
          <w:sz w:val="32"/>
          <w:szCs w:val="32"/>
        </w:rPr>
        <w:t>》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6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06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3"/>
          <w:w w:val="100"/>
          <w:sz w:val="32"/>
          <w:szCs w:val="32"/>
        </w:rPr>
        <w:t>信用评价等级分为AAA、AA、A三级。每10分为一个级</w:t>
      </w:r>
      <w:r>
        <w:rPr>
          <w:rFonts w:ascii="仿宋" w:hAnsi="仿宋" w:eastAsia="仿宋" w:cs="仿宋"/>
          <w:spacing w:val="-5"/>
          <w:w w:val="100"/>
          <w:sz w:val="32"/>
          <w:szCs w:val="32"/>
        </w:rPr>
        <w:t>差，高于80分（含）为最高级，对应的等级为AAA级，依此类推，</w:t>
      </w:r>
      <w:r>
        <w:rPr>
          <w:rFonts w:ascii="仿宋" w:hAnsi="仿宋" w:eastAsia="仿宋" w:cs="仿宋"/>
          <w:w w:val="100"/>
          <w:sz w:val="32"/>
          <w:szCs w:val="32"/>
        </w:rPr>
        <w:t>详见：《襄阳市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建筑业企业</w:t>
      </w:r>
      <w:r>
        <w:rPr>
          <w:rFonts w:ascii="仿宋" w:hAnsi="仿宋" w:eastAsia="仿宋" w:cs="仿宋"/>
          <w:w w:val="100"/>
          <w:sz w:val="32"/>
          <w:szCs w:val="32"/>
        </w:rPr>
        <w:t>信用评级指标等级划分细则》</w:t>
      </w:r>
      <w:r>
        <w:rPr>
          <w:rFonts w:ascii="仿宋" w:hAnsi="仿宋" w:eastAsia="仿宋" w:cs="仿宋"/>
          <w:spacing w:val="-23"/>
          <w:w w:val="100"/>
          <w:sz w:val="32"/>
          <w:szCs w:val="32"/>
        </w:rPr>
        <w:t>（附件</w:t>
      </w:r>
      <w:r>
        <w:rPr>
          <w:rFonts w:hint="eastAsia" w:ascii="仿宋" w:hAnsi="仿宋" w:eastAsia="仿宋" w:cs="仿宋"/>
          <w:spacing w:val="-23"/>
          <w:w w:val="1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4"/>
          <w:w w:val="100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-23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w w:val="100"/>
          <w:sz w:val="32"/>
          <w:szCs w:val="32"/>
        </w:rPr>
        <w:t>评级条件和程序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79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9"/>
          <w:w w:val="100"/>
          <w:sz w:val="32"/>
          <w:szCs w:val="32"/>
        </w:rPr>
        <w:t>近三年内未发生过较大以上（含较大）安全事故的企业。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5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企业信用评级实行“标准统一、统一申报、大数据考评”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的管理原则，接受行政管理部门指导和舆论监督。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1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2"/>
          <w:w w:val="100"/>
          <w:sz w:val="32"/>
          <w:szCs w:val="32"/>
        </w:rPr>
        <w:t>企业提供申报材料，具体程序如下：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" w:leftChars="6" w:right="0" w:rightChars="0" w:firstLine="667" w:firstLineChars="210"/>
        <w:textAlignment w:val="auto"/>
        <w:rPr>
          <w:rFonts w:ascii="仿宋" w:hAnsi="仿宋" w:eastAsia="仿宋" w:cs="仿宋"/>
          <w:spacing w:val="-1"/>
          <w:w w:val="100"/>
          <w:sz w:val="32"/>
          <w:szCs w:val="32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申报企业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val="en-US" w:eastAsia="zh-CN"/>
        </w:rPr>
        <w:t>需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填写《襄阳市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eastAsia="zh-CN"/>
        </w:rPr>
        <w:t>建筑业企业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信用评级申报表》（附件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val="en-US" w:eastAsia="zh-CN"/>
        </w:rPr>
        <w:t>3-1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）、《襄阳市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eastAsia="zh-CN"/>
        </w:rPr>
        <w:t>建筑业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企业信用评级承诺书》（附件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val="en-US" w:eastAsia="zh-CN"/>
        </w:rPr>
        <w:t>3-2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）和《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</w:rPr>
        <w:t>襄阳市建筑业企业信用评级不良行为扣分表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》（附件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val="en-US" w:eastAsia="zh-CN"/>
        </w:rPr>
        <w:t>3-3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）。按《襄阳市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eastAsia="zh-CN"/>
        </w:rPr>
        <w:t>建筑业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企业信用评级企业提交证明及相关材料目录》（附件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val="en-US" w:eastAsia="zh-CN"/>
        </w:rPr>
        <w:t>3-4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val="en-US" w:eastAsia="zh-CN"/>
        </w:rPr>
        <w:t>准备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" w:leftChars="6" w:right="0" w:rightChars="0" w:firstLine="667" w:firstLineChars="210"/>
        <w:textAlignment w:val="auto"/>
        <w:rPr>
          <w:rFonts w:hint="default" w:ascii="仿宋" w:hAnsi="仿宋" w:eastAsia="仿宋" w:cs="仿宋"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val="en-US" w:eastAsia="zh-CN"/>
        </w:rPr>
        <w:t>加盖公章后扫描上传电子版至襄阳市建筑业协会官网信用评级板块，并提供两份纸质材料报送至协会秘书处以供评审会使用。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70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1"/>
          <w:w w:val="100"/>
          <w:sz w:val="32"/>
          <w:szCs w:val="32"/>
        </w:rPr>
        <w:t>“科学、客观、中立”大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数据综合评审，量化得出企业信用等级。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84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8"/>
          <w:w w:val="100"/>
          <w:sz w:val="32"/>
          <w:szCs w:val="32"/>
        </w:rPr>
        <w:t>信用评价结果公示：在襄阳市</w:t>
      </w:r>
      <w:r>
        <w:rPr>
          <w:rFonts w:hint="eastAsia" w:ascii="仿宋" w:hAnsi="仿宋" w:eastAsia="仿宋" w:cs="仿宋"/>
          <w:spacing w:val="-8"/>
          <w:w w:val="100"/>
          <w:sz w:val="32"/>
          <w:szCs w:val="32"/>
          <w:lang w:eastAsia="zh-CN"/>
        </w:rPr>
        <w:t>建筑业</w:t>
      </w:r>
      <w:r>
        <w:rPr>
          <w:rFonts w:ascii="仿宋" w:hAnsi="仿宋" w:eastAsia="仿宋" w:cs="仿宋"/>
          <w:spacing w:val="-8"/>
          <w:w w:val="100"/>
          <w:sz w:val="32"/>
          <w:szCs w:val="32"/>
        </w:rPr>
        <w:t>协会网上</w:t>
      </w:r>
      <w:r>
        <w:rPr>
          <w:rFonts w:hint="eastAsia" w:ascii="仿宋" w:hAnsi="仿宋" w:eastAsia="仿宋" w:cs="仿宋"/>
          <w:spacing w:val="-8"/>
          <w:w w:val="100"/>
          <w:sz w:val="32"/>
          <w:szCs w:val="32"/>
          <w:lang w:eastAsia="zh-CN"/>
        </w:rPr>
        <w:t>公示</w:t>
      </w:r>
      <w:r>
        <w:rPr>
          <w:rFonts w:ascii="仿宋" w:hAnsi="仿宋" w:eastAsia="仿宋" w:cs="仿宋"/>
          <w:w w:val="100"/>
          <w:sz w:val="32"/>
          <w:szCs w:val="32"/>
        </w:rPr>
        <w:t>（7个工作日</w:t>
      </w:r>
      <w:r>
        <w:rPr>
          <w:rFonts w:ascii="仿宋" w:hAnsi="仿宋" w:eastAsia="仿宋" w:cs="仿宋"/>
          <w:spacing w:val="-64"/>
          <w:w w:val="100"/>
          <w:sz w:val="32"/>
          <w:szCs w:val="32"/>
        </w:rPr>
        <w:t>），</w:t>
      </w:r>
      <w:r>
        <w:rPr>
          <w:rFonts w:ascii="仿宋" w:hAnsi="仿宋" w:eastAsia="仿宋" w:cs="仿宋"/>
          <w:w w:val="100"/>
          <w:sz w:val="32"/>
          <w:szCs w:val="32"/>
        </w:rPr>
        <w:t>在公示期间，对评价结果没有异议，链接“信用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中国（湖北）”网公布，对评价结果有异议，且在公示期间内向信用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评级办公室提出申诉，应提供相关材料，酌情处置或复审。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75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0"/>
          <w:w w:val="100"/>
          <w:sz w:val="32"/>
          <w:szCs w:val="32"/>
        </w:rPr>
        <w:t>信用评级信息发布：共享</w:t>
      </w:r>
      <w:r>
        <w:rPr>
          <w:rFonts w:hint="eastAsia" w:ascii="仿宋" w:hAnsi="仿宋" w:eastAsia="仿宋" w:cs="仿宋"/>
          <w:spacing w:val="-10"/>
          <w:w w:val="100"/>
          <w:sz w:val="32"/>
          <w:szCs w:val="32"/>
          <w:lang w:eastAsia="zh-CN"/>
        </w:rPr>
        <w:t>全省</w:t>
      </w:r>
      <w:r>
        <w:rPr>
          <w:rFonts w:ascii="仿宋" w:hAnsi="仿宋" w:eastAsia="仿宋" w:cs="仿宋"/>
          <w:spacing w:val="-10"/>
          <w:w w:val="100"/>
          <w:sz w:val="32"/>
          <w:szCs w:val="32"/>
        </w:rPr>
        <w:t>社会信用信息服务平台便于查询、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政务共享。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02" w:firstLineChars="225"/>
        <w:textAlignment w:val="auto"/>
        <w:rPr>
          <w:rFonts w:ascii="仿宋" w:hAnsi="仿宋" w:eastAsia="仿宋" w:cs="仿宋"/>
          <w:spacing w:val="-3"/>
          <w:w w:val="100"/>
          <w:sz w:val="32"/>
          <w:szCs w:val="32"/>
        </w:rPr>
      </w:pPr>
      <w:r>
        <w:rPr>
          <w:rFonts w:ascii="仿宋" w:hAnsi="仿宋" w:eastAsia="仿宋" w:cs="仿宋"/>
          <w:spacing w:val="-4"/>
          <w:w w:val="100"/>
          <w:sz w:val="32"/>
          <w:szCs w:val="32"/>
        </w:rPr>
        <w:t>评价结果内容包括评价对象名称、信用等级、有效期（生效日期和截止日期）、评价机构名称等，颁发电子版信用报告和电子版信用等级证书自发布之日起生效，有效期为三年。有效期内，每年复审一次，经复审合格的，链接“信用中国（湖北）”网公布，共享至省社</w:t>
      </w:r>
      <w:r>
        <w:rPr>
          <w:rFonts w:ascii="仿宋" w:hAnsi="仿宋" w:eastAsia="仿宋" w:cs="仿宋"/>
          <w:spacing w:val="-10"/>
          <w:w w:val="100"/>
          <w:sz w:val="32"/>
          <w:szCs w:val="32"/>
        </w:rPr>
        <w:t>会信用信息服务平台，加盖复审章后继续使用；经复审，信用等级发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生变化的，重新更换证书。有效期内企业改变名称的，必须持证到发</w:t>
      </w:r>
      <w:r>
        <w:rPr>
          <w:rFonts w:ascii="仿宋" w:hAnsi="仿宋" w:eastAsia="仿宋" w:cs="仿宋"/>
          <w:spacing w:val="-3"/>
          <w:w w:val="100"/>
          <w:sz w:val="32"/>
          <w:szCs w:val="32"/>
        </w:rPr>
        <w:t>证单位变更手续。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w w:val="100"/>
          <w:sz w:val="32"/>
          <w:szCs w:val="32"/>
        </w:rPr>
        <w:t>动态管理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06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3"/>
          <w:w w:val="100"/>
          <w:sz w:val="32"/>
          <w:szCs w:val="32"/>
        </w:rPr>
        <w:t>动态管理自信用评价等级公布日起进行。评级办公室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应随时关注与受评企业有关的行业动态和其他公开信息。一旦发现企业不良信用信息，及时与受评企业联系，核实相关信息，调整信用等</w:t>
      </w:r>
      <w:r>
        <w:rPr>
          <w:rFonts w:ascii="仿宋" w:hAnsi="仿宋" w:eastAsia="仿宋" w:cs="仿宋"/>
          <w:spacing w:val="-9"/>
          <w:w w:val="100"/>
          <w:sz w:val="32"/>
          <w:szCs w:val="32"/>
        </w:rPr>
        <w:t>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b/>
          <w:bCs/>
          <w:spacing w:val="-5"/>
          <w:w w:val="100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w w:val="100"/>
          <w:sz w:val="32"/>
          <w:szCs w:val="32"/>
        </w:rPr>
        <w:t>评价管理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02" w:firstLineChars="225"/>
        <w:textAlignment w:val="auto"/>
        <w:rPr>
          <w:rFonts w:ascii="仿宋" w:hAnsi="仿宋" w:eastAsia="仿宋" w:cs="仿宋"/>
          <w:spacing w:val="-4"/>
          <w:w w:val="100"/>
          <w:sz w:val="32"/>
          <w:szCs w:val="32"/>
        </w:rPr>
      </w:pPr>
      <w:r>
        <w:rPr>
          <w:rFonts w:ascii="仿宋" w:hAnsi="仿宋" w:eastAsia="仿宋" w:cs="仿宋"/>
          <w:spacing w:val="-4"/>
          <w:w w:val="100"/>
          <w:sz w:val="32"/>
          <w:szCs w:val="32"/>
        </w:rPr>
        <w:t>会员企业应高度重视并积极参与行业信用评级工作，努力提升企业信用管理水平。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02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4"/>
          <w:w w:val="100"/>
          <w:sz w:val="32"/>
          <w:szCs w:val="32"/>
        </w:rPr>
        <w:t>评级办公室和会员企业在信用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评级工作中主动接受社会监督。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5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参与信用评定的相关人员在履行职责时，要本着客观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公正、实事求是的原则，秉公办事，廉洁自律，不得泄露参评企业的商业秘密。对在评定工作中发生违规行为的，视其严重程度给予警告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或取消资格，直至追究有关责任。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5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参加信用评级的企业，不得有行贿、送礼、隐瞒、弄</w:t>
      </w:r>
      <w:r>
        <w:rPr>
          <w:rFonts w:ascii="仿宋" w:hAnsi="仿宋" w:eastAsia="仿宋" w:cs="仿宋"/>
          <w:spacing w:val="-4"/>
          <w:w w:val="100"/>
          <w:sz w:val="32"/>
          <w:szCs w:val="32"/>
        </w:rPr>
        <w:t>虚作假等行为。如发现企业有上述行为的，取消其参评资格，对已获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得信用等级的，可取消其信用等级。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" w:hAnsi="仿宋" w:eastAsia="仿宋" w:cs="仿宋"/>
          <w:b/>
          <w:bCs/>
          <w:spacing w:val="-5"/>
          <w:w w:val="100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w w:val="100"/>
          <w:sz w:val="32"/>
          <w:szCs w:val="32"/>
        </w:rPr>
        <w:t>附则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5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1"/>
          <w:w w:val="100"/>
          <w:sz w:val="32"/>
          <w:szCs w:val="32"/>
        </w:rPr>
        <w:t>襄阳市</w:t>
      </w:r>
      <w:r>
        <w:rPr>
          <w:rFonts w:hint="eastAsia" w:ascii="仿宋" w:hAnsi="仿宋" w:eastAsia="仿宋" w:cs="仿宋"/>
          <w:spacing w:val="-1"/>
          <w:w w:val="100"/>
          <w:sz w:val="32"/>
          <w:szCs w:val="32"/>
          <w:lang w:eastAsia="zh-CN"/>
        </w:rPr>
        <w:t>建筑</w:t>
      </w:r>
      <w:r>
        <w:rPr>
          <w:rFonts w:ascii="仿宋" w:hAnsi="仿宋" w:eastAsia="仿宋" w:cs="仿宋"/>
          <w:spacing w:val="-1"/>
          <w:w w:val="100"/>
          <w:sz w:val="32"/>
          <w:szCs w:val="32"/>
        </w:rPr>
        <w:t>业协会信用建设活动，为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会员企业服务，不向会员企业收取任何费用。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11" w:firstLineChars="225"/>
        <w:textAlignment w:val="auto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ascii="仿宋" w:hAnsi="仿宋" w:eastAsia="仿宋" w:cs="仿宋"/>
          <w:spacing w:val="-2"/>
          <w:w w:val="100"/>
          <w:sz w:val="32"/>
          <w:szCs w:val="32"/>
        </w:rPr>
        <w:t>本办法由襄阳市</w:t>
      </w:r>
      <w:r>
        <w:rPr>
          <w:rFonts w:hint="eastAsia" w:ascii="仿宋" w:hAnsi="仿宋" w:eastAsia="仿宋" w:cs="仿宋"/>
          <w:spacing w:val="-2"/>
          <w:w w:val="100"/>
          <w:sz w:val="32"/>
          <w:szCs w:val="32"/>
          <w:lang w:eastAsia="zh-CN"/>
        </w:rPr>
        <w:t>建筑</w:t>
      </w:r>
      <w:r>
        <w:rPr>
          <w:rFonts w:ascii="仿宋" w:hAnsi="仿宋" w:eastAsia="仿宋" w:cs="仿宋"/>
          <w:spacing w:val="-2"/>
          <w:w w:val="100"/>
          <w:sz w:val="32"/>
          <w:szCs w:val="32"/>
        </w:rPr>
        <w:t>业协会负责解释。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06" w:firstLineChars="225"/>
        <w:textAlignment w:val="auto"/>
        <w:rPr>
          <w:rFonts w:ascii="仿宋" w:hAnsi="仿宋" w:eastAsia="仿宋" w:cs="仿宋"/>
          <w:spacing w:val="-3"/>
          <w:w w:val="100"/>
          <w:sz w:val="32"/>
          <w:szCs w:val="32"/>
        </w:rPr>
      </w:pPr>
      <w:r>
        <w:rPr>
          <w:rFonts w:ascii="仿宋" w:hAnsi="仿宋" w:eastAsia="仿宋" w:cs="仿宋"/>
          <w:spacing w:val="-3"/>
          <w:w w:val="100"/>
          <w:sz w:val="32"/>
          <w:szCs w:val="32"/>
        </w:rPr>
        <w:t>本办法自颁布之日起实施。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1：</w:t>
      </w:r>
      <w:r>
        <w:rPr>
          <w:rFonts w:hint="eastAsia" w:ascii="仿宋" w:hAnsi="仿宋" w:eastAsia="仿宋" w:cs="仿宋"/>
          <w:w w:val="100"/>
          <w:sz w:val="32"/>
          <w:szCs w:val="32"/>
        </w:rPr>
        <w:t>襄阳市建筑业企业信用评级指标体系表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w w:val="100"/>
          <w:sz w:val="32"/>
          <w:szCs w:val="32"/>
        </w:rPr>
        <w:t>襄阳市建筑业企业信用评级指标等级划分细则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3-1：</w:t>
      </w:r>
      <w:r>
        <w:rPr>
          <w:rFonts w:hint="eastAsia" w:ascii="仿宋" w:hAnsi="仿宋" w:eastAsia="仿宋" w:cs="仿宋"/>
          <w:w w:val="100"/>
          <w:sz w:val="32"/>
          <w:szCs w:val="32"/>
        </w:rPr>
        <w:t>襄阳市建筑业企业信用评级申报表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/>
        <w:textAlignment w:val="auto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3-2：</w:t>
      </w:r>
      <w:r>
        <w:rPr>
          <w:rFonts w:hint="eastAsia" w:ascii="仿宋" w:hAnsi="仿宋" w:eastAsia="仿宋" w:cs="仿宋"/>
          <w:w w:val="100"/>
          <w:sz w:val="32"/>
          <w:szCs w:val="32"/>
        </w:rPr>
        <w:t>襄阳市建筑业企业信用评级承诺书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3-3：</w:t>
      </w:r>
      <w:r>
        <w:rPr>
          <w:rFonts w:hint="eastAsia" w:ascii="仿宋" w:hAnsi="仿宋" w:eastAsia="仿宋" w:cs="仿宋"/>
          <w:w w:val="100"/>
          <w:sz w:val="32"/>
          <w:szCs w:val="32"/>
        </w:rPr>
        <w:t>襄阳市建筑业企业信用评级不良行为扣分表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/>
        <w:textAlignment w:val="auto"/>
        <w:rPr>
          <w:rFonts w:ascii="仿宋" w:hAnsi="仿宋" w:eastAsia="仿宋" w:cs="仿宋"/>
          <w:spacing w:val="2"/>
          <w:sz w:val="32"/>
          <w:szCs w:val="32"/>
        </w:rPr>
        <w:sectPr>
          <w:footerReference r:id="rId3" w:type="default"/>
          <w:pgSz w:w="11906" w:h="16839"/>
          <w:pgMar w:top="2098" w:right="1474" w:bottom="1984" w:left="1587" w:header="0" w:footer="1225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3-4：</w:t>
      </w:r>
      <w:r>
        <w:rPr>
          <w:rFonts w:hint="eastAsia" w:ascii="仿宋" w:hAnsi="仿宋" w:eastAsia="仿宋" w:cs="仿宋"/>
          <w:w w:val="100"/>
          <w:sz w:val="32"/>
          <w:szCs w:val="32"/>
        </w:rPr>
        <w:t>襄阳市建筑业企业信用评级企业提交证明及相关材料目录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襄阳市建筑业企业信用评级指标体系表（总分100分）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</w:p>
    <w:p>
      <w:pPr>
        <w:spacing w:line="97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8"/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534"/>
        <w:gridCol w:w="3548"/>
        <w:gridCol w:w="358"/>
        <w:gridCol w:w="2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 分 办 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企业素质能力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（</w:t>
            </w:r>
            <w:r>
              <w:rPr>
                <w:rStyle w:val="13"/>
                <w:rFonts w:hint="eastAsia"/>
                <w:lang w:val="en-US" w:eastAsia="zh-CN" w:bidi="ar"/>
              </w:rPr>
              <w:t>20</w:t>
            </w:r>
            <w:r>
              <w:rPr>
                <w:rStyle w:val="13"/>
                <w:lang w:val="en-US" w:eastAsia="zh-CN" w:bidi="ar"/>
              </w:rPr>
              <w:t>分）</w:t>
            </w:r>
          </w:p>
        </w:tc>
        <w:tc>
          <w:tcPr>
            <w:tcW w:w="153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基本素质</w:t>
            </w:r>
          </w:p>
        </w:tc>
        <w:tc>
          <w:tcPr>
            <w:tcW w:w="35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3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连续经营三年以上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安全许可证在有效期内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管理体系建立</w:t>
            </w:r>
          </w:p>
        </w:tc>
        <w:tc>
          <w:tcPr>
            <w:tcW w:w="3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质量管理体系认证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环境管理体系认证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职业健康安全管理体系认证</w:t>
            </w:r>
          </w:p>
        </w:tc>
        <w:tc>
          <w:tcPr>
            <w:tcW w:w="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缺一项不得分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总承包及专业承包等级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总承包壹级资质及特级资质得4分，总承包贰级及专业承包壹级得3分，总承包叁级及专业承包贰级以下得2分。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规章制度建立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人事管理制度建立</w:t>
            </w:r>
          </w:p>
        </w:tc>
        <w:tc>
          <w:tcPr>
            <w:tcW w:w="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每缺少一项减1分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财务管理制度建立</w:t>
            </w:r>
          </w:p>
        </w:tc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安全控制制度建立</w:t>
            </w:r>
          </w:p>
        </w:tc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质量控制制度建立</w:t>
            </w:r>
          </w:p>
        </w:tc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技术档案资料管理制度建立</w:t>
            </w:r>
          </w:p>
        </w:tc>
        <w:tc>
          <w:tcPr>
            <w:tcW w:w="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管理、技术人员配置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配置齐全合理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工程技术人员、建造师等符合资质管理要求得4分，管理、技术人员数量高于资质标准10%加1分，低于资质标准的不得分。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经营管理能力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（9分）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劳资管理</w:t>
            </w:r>
          </w:p>
        </w:tc>
        <w:tc>
          <w:tcPr>
            <w:tcW w:w="35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企业与员工签订合同并在襄阳市辖区内缴纳社保</w:t>
            </w:r>
          </w:p>
        </w:tc>
        <w:tc>
          <w:tcPr>
            <w:tcW w:w="3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人数满30人及以上得满分；每少5人扣1分，分数扣完为止（需附带社保证明）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办公场所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公司内部部门设置完善，提供办公场所租赁或房产证明，附办公场所照片。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未提供不得分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宣传渠道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拥有企业官网、微信公众号或企业宣传册，信息发布及时有效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未建立不得分，每缺少一项减一分</w:t>
            </w:r>
          </w:p>
        </w:tc>
      </w:tr>
    </w:tbl>
    <w:tbl>
      <w:tblPr>
        <w:tblStyle w:val="8"/>
        <w:tblpPr w:leftFromText="180" w:rightFromText="180" w:vertAnchor="text" w:horzAnchor="page" w:tblpX="1396" w:tblpY="60"/>
        <w:tblOverlap w:val="never"/>
        <w:tblW w:w="9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531"/>
        <w:gridCol w:w="3548"/>
        <w:gridCol w:w="461"/>
        <w:gridCol w:w="2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竞争力能力（32分）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企业发展战略</w:t>
            </w:r>
          </w:p>
        </w:tc>
        <w:tc>
          <w:tcPr>
            <w:tcW w:w="35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建立企业发展战略</w:t>
            </w:r>
          </w:p>
        </w:tc>
        <w:tc>
          <w:tcPr>
            <w:tcW w:w="4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无企业发展战略不得分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技术创新规划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有技术规划或年度技术创新措施，有技术开发机构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有技术创新规划或年度技术创新措施和目标，有技术研发人员，每缺少一项减1分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标准化工作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企业具有详细的技术和管理标准、办法和细则，并得到有效实施。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无详细技术和管理标准、办法和细则者不得分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企业纳税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上一年度在襄阳市辖区内有税收缴纳记录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纳税金额在50万以下的得1分；每增加50万得1分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企业业绩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近两年建设工程类相关业绩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企业年度签订建设工程合同在500万以下得1分；每增加200万业绩得1分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市级奖项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上一年度市级及以上获奖工程（优质工程、结构优质工程、安全文明施工现场）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单个项目得1分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上一年度县（市）级及以上政府、行业主管部门、建设行业协会通报表彰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单个项目得1分未获得不得分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信用建设能力（14分）</w:t>
            </w:r>
          </w:p>
        </w:tc>
        <w:tc>
          <w:tcPr>
            <w:tcW w:w="15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公共信用</w:t>
            </w:r>
          </w:p>
        </w:tc>
        <w:tc>
          <w:tcPr>
            <w:tcW w:w="35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近两年襄阳市市场监督管理部门评为重合同守信用企业或A级以上，</w:t>
            </w:r>
          </w:p>
        </w:tc>
        <w:tc>
          <w:tcPr>
            <w:tcW w:w="4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无有效证明或A级以下不得分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近一年国家税务机关评为优良或A级以上，且无税务不良记录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优良或A级以下不得分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近一年无司法不良记录，未被列入失信被执行人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有不良记录的不得分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有中国人民银行出具的企业征信报告并且记录良好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有不良记录的不得分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近三年无招投标行政管理机关不良记录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有不良记录的不得分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社会公益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近两年参加公益慈善事业（（如：2020年疫情期间捐款、捐物，受到防疫指挥部表扬等））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如捐款救助证明或获得县级以上政府部门表彰证书等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加入相关行业组织，积极参与行业组织举办的各类活动（如培训、公益活动等）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每参加一次活动得1分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财务管理能力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（15分）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资本保值增值率</w:t>
            </w:r>
          </w:p>
        </w:tc>
        <w:tc>
          <w:tcPr>
            <w:tcW w:w="35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大于或等于1</w:t>
            </w:r>
          </w:p>
        </w:tc>
        <w:tc>
          <w:tcPr>
            <w:tcW w:w="4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资本保值率达不到不得分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净资产收益率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大于（等于）8%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每减低1%减1分，减完为止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小于（等于）80%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每增加5%减1分，大于90%者不得分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市场行为能力（10分）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不良行为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指标见（附件3-3：襄阳市建筑业企业信用评级不良行为扣分表）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无不良行为默认得10分，如有不良行为按扣分表直接扣分,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襄阳市建筑业企业信用评级指标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等级划分细则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一、评价准入条件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3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存在以下情况的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建筑业</w:t>
      </w:r>
      <w:r>
        <w:rPr>
          <w:rFonts w:ascii="仿宋" w:hAnsi="仿宋" w:eastAsia="仿宋" w:cs="仿宋"/>
          <w:spacing w:val="-1"/>
          <w:sz w:val="30"/>
          <w:szCs w:val="30"/>
        </w:rPr>
        <w:t>企业，不具备信用评价条件：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1、正式开展经营不满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12个月</w:t>
      </w:r>
      <w:r>
        <w:rPr>
          <w:rFonts w:ascii="仿宋" w:hAnsi="仿宋" w:eastAsia="仿宋" w:cs="仿宋"/>
          <w:spacing w:val="-5"/>
          <w:sz w:val="30"/>
          <w:szCs w:val="30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5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2、未建立基本的财务核算制度，不能提供财务报表的；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7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3、三无企业（无营业执照、无经营场所及无营业收入</w:t>
      </w:r>
      <w:r>
        <w:rPr>
          <w:rFonts w:ascii="仿宋" w:hAnsi="仿宋" w:eastAsia="仿宋" w:cs="仿宋"/>
          <w:spacing w:val="-66"/>
          <w:sz w:val="30"/>
          <w:szCs w:val="30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4" w:right="64" w:firstLine="457"/>
        <w:textAlignment w:val="auto"/>
        <w:rPr>
          <w:rFonts w:ascii="仿宋" w:hAnsi="仿宋" w:eastAsia="仿宋" w:cs="仿宋"/>
          <w:spacing w:val="-5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4、正处于改制、分立、转让等时期，或产业结构调整阶段，未来经营将发</w:t>
      </w:r>
      <w:r>
        <w:rPr>
          <w:rFonts w:ascii="仿宋" w:hAnsi="仿宋" w:eastAsia="仿宋" w:cs="仿宋"/>
          <w:spacing w:val="-5"/>
          <w:sz w:val="30"/>
          <w:szCs w:val="30"/>
        </w:rPr>
        <w:t>生重大变化的。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"/>
        <w:textAlignment w:val="auto"/>
        <w:rPr>
          <w:rFonts w:ascii="宋体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二、企业信用等级评价计分标准与释义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4"/>
        <w:textAlignment w:val="auto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3"/>
          <w:sz w:val="30"/>
          <w:szCs w:val="30"/>
        </w:rPr>
        <w:t>襄阳市</w:t>
      </w: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建筑业企业</w:t>
      </w:r>
      <w:r>
        <w:rPr>
          <w:rFonts w:ascii="仿宋" w:hAnsi="仿宋" w:eastAsia="仿宋" w:cs="仿宋"/>
          <w:spacing w:val="-3"/>
          <w:sz w:val="30"/>
          <w:szCs w:val="30"/>
        </w:rPr>
        <w:t>信用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评级</w:t>
      </w:r>
      <w:r>
        <w:rPr>
          <w:rFonts w:ascii="仿宋" w:hAnsi="仿宋" w:eastAsia="仿宋" w:cs="仿宋"/>
          <w:spacing w:val="-3"/>
          <w:sz w:val="30"/>
          <w:szCs w:val="30"/>
        </w:rPr>
        <w:t>等级划分细则按国际惯例设等级：</w:t>
      </w:r>
    </w:p>
    <w:p>
      <w:pPr>
        <w:spacing w:line="31" w:lineRule="exact"/>
      </w:pPr>
    </w:p>
    <w:tbl>
      <w:tblPr>
        <w:tblStyle w:val="12"/>
        <w:tblW w:w="8347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95"/>
        <w:gridCol w:w="5100"/>
        <w:gridCol w:w="9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15" w:type="dxa"/>
            <w:vAlign w:val="top"/>
          </w:tcPr>
          <w:p>
            <w:pPr>
              <w:spacing w:before="298" w:line="189" w:lineRule="auto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10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</w:t>
            </w:r>
          </w:p>
        </w:tc>
        <w:tc>
          <w:tcPr>
            <w:tcW w:w="1695" w:type="dxa"/>
            <w:vAlign w:val="top"/>
          </w:tcPr>
          <w:p>
            <w:pPr>
              <w:spacing w:before="298" w:line="189" w:lineRule="auto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3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计分标准</w:t>
            </w:r>
          </w:p>
        </w:tc>
        <w:tc>
          <w:tcPr>
            <w:tcW w:w="5100" w:type="dxa"/>
            <w:vAlign w:val="top"/>
          </w:tcPr>
          <w:p>
            <w:pPr>
              <w:spacing w:before="298" w:line="189" w:lineRule="auto"/>
              <w:ind w:firstLine="1908"/>
              <w:jc w:val="both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释义</w:t>
            </w:r>
          </w:p>
        </w:tc>
        <w:tc>
          <w:tcPr>
            <w:tcW w:w="937" w:type="dxa"/>
            <w:vAlign w:val="top"/>
          </w:tcPr>
          <w:p>
            <w:pPr>
              <w:spacing w:before="298" w:line="189" w:lineRule="auto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8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615" w:type="dxa"/>
            <w:vAlign w:val="top"/>
          </w:tcPr>
          <w:p>
            <w:pPr>
              <w:spacing w:line="257" w:lineRule="auto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spacing w:line="258" w:lineRule="auto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spacing w:before="58" w:line="1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AAA</w:t>
            </w:r>
          </w:p>
        </w:tc>
        <w:tc>
          <w:tcPr>
            <w:tcW w:w="1695" w:type="dxa"/>
            <w:vAlign w:val="top"/>
          </w:tcPr>
          <w:p>
            <w:pPr>
              <w:spacing w:line="244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244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before="59" w:line="189" w:lineRule="auto"/>
              <w:ind w:firstLine="12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80≤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分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数≤100</w:t>
            </w:r>
          </w:p>
        </w:tc>
        <w:tc>
          <w:tcPr>
            <w:tcW w:w="5100" w:type="dxa"/>
            <w:vAlign w:val="top"/>
          </w:tcPr>
          <w:p>
            <w:pPr>
              <w:spacing w:before="93" w:line="278" w:lineRule="auto"/>
              <w:ind w:left="115" w:right="102" w:firstLine="47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企业外部经营环境很好，经营处于良性循环状态，具有显著的竞争优势和良好的成长性，主要财务指标处于行业内领先水平，综合偿债能力强，信用记录良好，各种不确定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因素对经营与发展的影响最小。</w:t>
            </w:r>
          </w:p>
        </w:tc>
        <w:tc>
          <w:tcPr>
            <w:tcW w:w="937" w:type="dxa"/>
            <w:vAlign w:val="top"/>
          </w:tcPr>
          <w:p>
            <w:pPr>
              <w:spacing w:line="427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before="59" w:line="18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6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5" w:type="dxa"/>
            <w:vAlign w:val="top"/>
          </w:tcPr>
          <w:p>
            <w:pPr>
              <w:spacing w:line="258" w:lineRule="auto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spacing w:line="258" w:lineRule="auto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spacing w:before="59" w:line="1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AA</w:t>
            </w:r>
          </w:p>
        </w:tc>
        <w:tc>
          <w:tcPr>
            <w:tcW w:w="1695" w:type="dxa"/>
            <w:vAlign w:val="top"/>
          </w:tcPr>
          <w:p>
            <w:pPr>
              <w:spacing w:line="245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245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before="58" w:line="189" w:lineRule="auto"/>
              <w:ind w:firstLine="17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70≤分数＜80</w:t>
            </w:r>
          </w:p>
        </w:tc>
        <w:tc>
          <w:tcPr>
            <w:tcW w:w="5100" w:type="dxa"/>
            <w:vAlign w:val="top"/>
          </w:tcPr>
          <w:p>
            <w:pPr>
              <w:spacing w:before="95" w:line="278" w:lineRule="auto"/>
              <w:ind w:right="102" w:firstLine="47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企业外部经营环境良好，经营处于良性循环状态，具有明显的竞争优势和较好的成长性，主要财务指标处于行业内良好水平，综合偿债能力较强，信用记录良好，各种不确定因素对经营与发展的影响很小。</w:t>
            </w:r>
          </w:p>
        </w:tc>
        <w:tc>
          <w:tcPr>
            <w:tcW w:w="937" w:type="dxa"/>
            <w:vAlign w:val="top"/>
          </w:tcPr>
          <w:p>
            <w:pPr>
              <w:spacing w:line="245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245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before="58" w:line="18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支持类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615" w:type="dxa"/>
            <w:vAlign w:val="top"/>
          </w:tcPr>
          <w:p>
            <w:pPr>
              <w:spacing w:line="259" w:lineRule="auto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spacing w:line="260" w:lineRule="auto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spacing w:before="58" w:line="1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仿宋" w:hAnsi="仿宋" w:eastAsia="仿宋" w:cs="仿宋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</w:p>
        </w:tc>
        <w:tc>
          <w:tcPr>
            <w:tcW w:w="1695" w:type="dxa"/>
            <w:vAlign w:val="top"/>
          </w:tcPr>
          <w:p>
            <w:pPr>
              <w:spacing w:line="246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246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before="59" w:line="189" w:lineRule="auto"/>
              <w:ind w:firstLine="11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60≤分数＜70</w:t>
            </w:r>
          </w:p>
        </w:tc>
        <w:tc>
          <w:tcPr>
            <w:tcW w:w="5100" w:type="dxa"/>
            <w:vAlign w:val="top"/>
          </w:tcPr>
          <w:p>
            <w:pPr>
              <w:spacing w:before="98" w:line="278" w:lineRule="auto"/>
              <w:ind w:left="115" w:right="102" w:firstLine="47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企业外部经营环境较好，经营处于良性循环状态，具有一定的竞争优势和成长性，主要财务指标处于行业内较好水平，综合偿债能力尚好，信用记录良好，各种不确定因素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对经营与发展的影响较小。</w:t>
            </w:r>
          </w:p>
        </w:tc>
        <w:tc>
          <w:tcPr>
            <w:tcW w:w="937" w:type="dxa"/>
            <w:vAlign w:val="top"/>
          </w:tcPr>
          <w:p>
            <w:pPr>
              <w:spacing w:line="246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246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before="59" w:line="18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推荐类</w:t>
            </w:r>
          </w:p>
        </w:tc>
      </w:tr>
    </w:tbl>
    <w:p>
      <w:pPr>
        <w:spacing w:line="256" w:lineRule="auto"/>
        <w:rPr>
          <w:rFonts w:ascii="宋体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3" w:right="62" w:firstLine="717"/>
        <w:textAlignment w:val="auto"/>
        <w:rPr>
          <w:rFonts w:hint="eastAsia" w:ascii="仿宋" w:hAnsi="仿宋" w:eastAsia="仿宋" w:cs="仿宋"/>
          <w:spacing w:val="-7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4"/>
          <w:sz w:val="30"/>
          <w:szCs w:val="30"/>
        </w:rPr>
        <w:t>根据其信用级别，列为三类，供监管部门和行业协会分类监管和确定支持</w:t>
      </w:r>
      <w:r>
        <w:rPr>
          <w:rFonts w:ascii="仿宋" w:hAnsi="仿宋" w:eastAsia="仿宋" w:cs="仿宋"/>
          <w:spacing w:val="-7"/>
          <w:sz w:val="30"/>
          <w:szCs w:val="30"/>
        </w:rPr>
        <w:t>力度</w:t>
      </w:r>
      <w:r>
        <w:rPr>
          <w:rFonts w:hint="eastAsia" w:ascii="仿宋" w:hAnsi="仿宋" w:eastAsia="仿宋" w:cs="仿宋"/>
          <w:spacing w:val="-7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2"/>
        <w:textAlignment w:val="auto"/>
        <w:rPr>
          <w:rFonts w:hint="eastAsia" w:ascii="仿宋" w:hAnsi="仿宋" w:eastAsia="仿宋" w:cs="仿宋"/>
          <w:spacing w:val="-7"/>
          <w:sz w:val="30"/>
          <w:szCs w:val="30"/>
          <w:lang w:eastAsia="zh-CN"/>
        </w:rPr>
        <w:sectPr>
          <w:footerReference r:id="rId4" w:type="default"/>
          <w:pgSz w:w="11906" w:h="16839"/>
          <w:pgMar w:top="1440" w:right="1800" w:bottom="1440" w:left="1800" w:header="0" w:footer="1225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附件3-1：</w:t>
      </w: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襄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阳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建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筑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企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业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用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评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级</w:t>
      </w: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  <w:t>申</w:t>
      </w: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  <w:t>报</w:t>
      </w: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  <w:t>材</w:t>
      </w: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  <w:lang w:val="en-US" w:eastAsia="zh-CN"/>
        </w:rPr>
        <w:t>料</w:t>
      </w: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pacing w:val="-2"/>
          <w:sz w:val="32"/>
          <w:szCs w:val="32"/>
          <w:u w:val="none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pacing w:val="-2"/>
          <w:sz w:val="32"/>
          <w:szCs w:val="32"/>
          <w:u w:val="none"/>
          <w:lang w:val="en-US" w:eastAsia="zh-CN"/>
        </w:rPr>
      </w:pPr>
    </w:p>
    <w:p>
      <w:pPr>
        <w:spacing w:before="104" w:line="188" w:lineRule="auto"/>
        <w:ind w:left="0" w:leftChars="0" w:firstLine="2212" w:firstLineChars="700"/>
        <w:jc w:val="left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none"/>
          <w:lang w:val="en-US" w:eastAsia="zh-CN"/>
        </w:rPr>
        <w:t>申报单位：</w:t>
      </w: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thick"/>
          <w:lang w:val="en-US" w:eastAsia="zh-CN"/>
        </w:rPr>
        <w:t>　　　　　　　　</w:t>
      </w:r>
    </w:p>
    <w:p>
      <w:pPr>
        <w:spacing w:before="104" w:line="188" w:lineRule="auto"/>
        <w:ind w:left="0" w:leftChars="0" w:firstLine="2212" w:firstLineChars="700"/>
        <w:jc w:val="left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none"/>
          <w:lang w:val="en-US" w:eastAsia="zh-CN"/>
        </w:rPr>
        <w:t>申报时间：</w:t>
      </w: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u w:val="thick"/>
          <w:lang w:val="en-US" w:eastAsia="zh-CN"/>
        </w:rPr>
        <w:t>　　　　　　　　</w:t>
      </w:r>
    </w:p>
    <w:p>
      <w:pPr>
        <w:spacing w:before="104" w:line="188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pacing w:val="-2"/>
          <w:sz w:val="10"/>
          <w:szCs w:val="10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pacing w:val="-2"/>
          <w:sz w:val="10"/>
          <w:szCs w:val="10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pacing w:val="-2"/>
          <w:sz w:val="10"/>
          <w:szCs w:val="10"/>
          <w:lang w:val="en-US" w:eastAsia="zh-CN"/>
        </w:rPr>
      </w:pPr>
    </w:p>
    <w:p>
      <w:pPr>
        <w:spacing w:before="104" w:line="188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2"/>
          <w:szCs w:val="32"/>
          <w:lang w:val="en-US" w:eastAsia="zh-CN"/>
        </w:rPr>
        <w:t>襄阳市建筑业协会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襄阳市建筑业企业信用评级申报表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spacing w:line="144" w:lineRule="exact"/>
      </w:pPr>
    </w:p>
    <w:tbl>
      <w:tblPr>
        <w:tblStyle w:val="12"/>
        <w:tblW w:w="8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575"/>
        <w:gridCol w:w="18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098" w:type="dxa"/>
            <w:vMerge w:val="restart"/>
            <w:vAlign w:val="center"/>
          </w:tcPr>
          <w:p>
            <w:pPr>
              <w:spacing w:before="91" w:line="190" w:lineRule="auto"/>
              <w:ind w:left="234" w:leftChars="104" w:right="187" w:rightChars="89" w:hanging="16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6191" w:type="dxa"/>
            <w:gridSpan w:val="3"/>
            <w:vAlign w:val="center"/>
          </w:tcPr>
          <w:p>
            <w:pPr>
              <w:spacing w:before="174" w:line="190" w:lineRule="auto"/>
              <w:ind w:firstLine="15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098" w:type="dxa"/>
            <w:vMerge w:val="continue"/>
            <w:vAlign w:val="center"/>
          </w:tcPr>
          <w:p>
            <w:pPr>
              <w:ind w:left="234" w:leftChars="104" w:right="187" w:rightChars="89" w:hanging="16" w:hangingChars="6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191" w:type="dxa"/>
            <w:gridSpan w:val="3"/>
            <w:vAlign w:val="center"/>
          </w:tcPr>
          <w:p>
            <w:pPr>
              <w:spacing w:before="172" w:line="190" w:lineRule="auto"/>
              <w:ind w:firstLine="12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172" w:line="190" w:lineRule="auto"/>
              <w:ind w:left="234" w:leftChars="104" w:right="187" w:rightChars="89" w:hanging="16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法定代表人</w:t>
            </w:r>
          </w:p>
        </w:tc>
        <w:tc>
          <w:tcPr>
            <w:tcW w:w="257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>
            <w:pPr>
              <w:spacing w:before="172" w:line="19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172" w:line="190" w:lineRule="auto"/>
              <w:ind w:left="233" w:leftChars="104" w:right="187" w:rightChars="89" w:hanging="15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联系人</w:t>
            </w:r>
          </w:p>
        </w:tc>
        <w:tc>
          <w:tcPr>
            <w:tcW w:w="257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172" w:line="190" w:lineRule="auto"/>
              <w:ind w:left="233" w:leftChars="104" w:right="187" w:rightChars="89" w:hanging="15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职务</w:t>
            </w:r>
          </w:p>
        </w:tc>
        <w:tc>
          <w:tcPr>
            <w:tcW w:w="257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>
            <w:pPr>
              <w:spacing w:before="172" w:line="19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172" w:line="190" w:lineRule="auto"/>
              <w:ind w:left="233" w:leftChars="104" w:right="187" w:rightChars="89" w:hanging="15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微信</w:t>
            </w:r>
          </w:p>
        </w:tc>
        <w:tc>
          <w:tcPr>
            <w:tcW w:w="2575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top"/>
          </w:tcPr>
          <w:p>
            <w:pPr>
              <w:spacing w:before="172" w:line="19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电子邮箱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91" w:line="190" w:lineRule="auto"/>
              <w:ind w:left="234" w:leftChars="104" w:right="187" w:rightChars="89" w:hanging="16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联系地址</w:t>
            </w:r>
          </w:p>
        </w:tc>
        <w:tc>
          <w:tcPr>
            <w:tcW w:w="6191" w:type="dxa"/>
            <w:gridSpan w:val="3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  <w:jc w:val="center"/>
        </w:trPr>
        <w:tc>
          <w:tcPr>
            <w:tcW w:w="2098" w:type="dxa"/>
            <w:vAlign w:val="center"/>
          </w:tcPr>
          <w:p>
            <w:pPr>
              <w:spacing w:before="91" w:line="190" w:lineRule="auto"/>
              <w:ind w:left="233" w:leftChars="104" w:right="187" w:rightChars="89" w:hanging="15" w:hangingChars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申报意见</w:t>
            </w:r>
          </w:p>
        </w:tc>
        <w:tc>
          <w:tcPr>
            <w:tcW w:w="6191" w:type="dxa"/>
            <w:gridSpan w:val="3"/>
            <w:vAlign w:val="top"/>
          </w:tcPr>
          <w:p>
            <w:pPr>
              <w:spacing w:before="91" w:line="303" w:lineRule="auto"/>
              <w:ind w:left="0" w:leftChars="0" w:right="39" w:firstLine="637" w:firstLineChars="231"/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依照《襄阳市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建筑业企业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信用评级管理办法（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修改版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）》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本单位自愿参加襄阳市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建筑业协会信用评级活动。</w:t>
            </w:r>
          </w:p>
          <w:p>
            <w:pPr>
              <w:spacing w:before="91" w:line="190" w:lineRule="auto"/>
              <w:ind w:left="0" w:leftChars="0" w:firstLine="420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（公章）</w:t>
            </w:r>
          </w:p>
          <w:p>
            <w:pPr>
              <w:spacing w:before="249" w:line="190" w:lineRule="auto"/>
              <w:ind w:left="0" w:leftChars="0" w:firstLine="4418" w:firstLineChars="15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日</w:t>
            </w:r>
          </w:p>
        </w:tc>
      </w:tr>
    </w:tbl>
    <w:p>
      <w:pPr>
        <w:spacing w:before="91" w:line="303" w:lineRule="auto"/>
        <w:ind w:right="39" w:firstLine="592" w:firstLineChars="200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备注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：</w:t>
      </w:r>
      <w:r>
        <w:rPr>
          <w:rFonts w:ascii="仿宋" w:hAnsi="仿宋" w:eastAsia="仿宋" w:cs="仿宋"/>
          <w:spacing w:val="-2"/>
          <w:sz w:val="30"/>
          <w:szCs w:val="30"/>
        </w:rPr>
        <w:t>请各单位认真确定具体联系人，填写有效联系方式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-2"/>
          <w:sz w:val="30"/>
          <w:szCs w:val="30"/>
        </w:rPr>
        <w:t>含手机号、电子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邮箱</w:t>
      </w:r>
      <w:r>
        <w:rPr>
          <w:rFonts w:ascii="仿宋" w:hAnsi="仿宋" w:eastAsia="仿宋" w:cs="仿宋"/>
          <w:spacing w:val="-2"/>
          <w:sz w:val="30"/>
          <w:szCs w:val="30"/>
        </w:rPr>
        <w:t>及微信号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），</w:t>
      </w:r>
      <w:r>
        <w:rPr>
          <w:rFonts w:ascii="仿宋" w:hAnsi="仿宋" w:eastAsia="仿宋" w:cs="仿宋"/>
          <w:spacing w:val="-2"/>
          <w:sz w:val="30"/>
          <w:szCs w:val="30"/>
        </w:rPr>
        <w:t>本次襄阳市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建筑</w:t>
      </w:r>
      <w:r>
        <w:rPr>
          <w:rFonts w:ascii="仿宋" w:hAnsi="仿宋" w:eastAsia="仿宋" w:cs="仿宋"/>
          <w:spacing w:val="-2"/>
          <w:sz w:val="30"/>
          <w:szCs w:val="30"/>
        </w:rPr>
        <w:t>业协会信用评级活动，不向企业收费。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襄阳市建筑业企业信用评级承诺书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0"/>
        <w:textAlignment w:val="auto"/>
        <w:rPr>
          <w:rFonts w:ascii="仿宋" w:hAnsi="仿宋" w:eastAsia="仿宋" w:cs="仿宋"/>
          <w:spacing w:val="-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襄阳市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建筑</w:t>
      </w:r>
      <w:r>
        <w:rPr>
          <w:rFonts w:ascii="仿宋" w:hAnsi="仿宋" w:eastAsia="仿宋" w:cs="仿宋"/>
          <w:spacing w:val="-2"/>
          <w:sz w:val="30"/>
          <w:szCs w:val="30"/>
        </w:rPr>
        <w:t>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83" w:firstLineChars="231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我单位组织学习《襄阳市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建筑业</w:t>
      </w:r>
      <w:r>
        <w:rPr>
          <w:rFonts w:ascii="仿宋" w:hAnsi="仿宋" w:eastAsia="仿宋" w:cs="仿宋"/>
          <w:spacing w:val="-2"/>
          <w:sz w:val="30"/>
          <w:szCs w:val="30"/>
        </w:rPr>
        <w:t>企业信用评级管理办法（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修改版</w:t>
      </w:r>
      <w:r>
        <w:rPr>
          <w:rFonts w:ascii="仿宋" w:hAnsi="仿宋" w:eastAsia="仿宋" w:cs="仿宋"/>
          <w:spacing w:val="-2"/>
          <w:sz w:val="30"/>
          <w:szCs w:val="30"/>
        </w:rPr>
        <w:t>）》，现决定参加“襄阳市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建筑业</w:t>
      </w:r>
      <w:r>
        <w:rPr>
          <w:rFonts w:ascii="仿宋" w:hAnsi="仿宋" w:eastAsia="仿宋" w:cs="仿宋"/>
          <w:spacing w:val="-2"/>
          <w:sz w:val="30"/>
          <w:szCs w:val="30"/>
        </w:rPr>
        <w:t>协会信用等级评价”活动，特此报名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-2"/>
          <w:sz w:val="30"/>
          <w:szCs w:val="30"/>
        </w:rPr>
        <w:t>接受评审。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83" w:firstLineChars="231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本单位承诺：在申请本行业企业信用等级评价中所提交的证明材料、数据和资料全部真实、合法、有效，与原件内容相一致，并对因材料虚假所引发的一切后果负法律责任。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83" w:firstLineChars="231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本企业符合下列条件：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" w:leftChars="0" w:right="40" w:rightChars="0" w:firstLine="635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主营业务属于本行业的依法登记注册的企业法人；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" w:leftChars="0" w:right="40" w:rightChars="0" w:firstLine="635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成立已有三个会计年度，近三年均有主营业务收入，企业处于持续经营状态，非即将关、停的企业；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" w:leftChars="0" w:right="40" w:rightChars="0" w:firstLine="635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没有处于失信被执行人名单中；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" w:leftChars="0" w:right="40" w:rightChars="0" w:firstLine="635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是襄阳市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建筑</w:t>
      </w:r>
      <w:r>
        <w:rPr>
          <w:rFonts w:ascii="仿宋" w:hAnsi="仿宋" w:eastAsia="仿宋" w:cs="仿宋"/>
          <w:spacing w:val="-2"/>
          <w:sz w:val="30"/>
          <w:szCs w:val="30"/>
        </w:rPr>
        <w:t>业协会会员单位。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83" w:firstLineChars="231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本企业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作出</w:t>
      </w:r>
      <w:r>
        <w:rPr>
          <w:rFonts w:ascii="仿宋" w:hAnsi="仿宋" w:eastAsia="仿宋" w:cs="仿宋"/>
          <w:spacing w:val="-2"/>
          <w:sz w:val="30"/>
          <w:szCs w:val="30"/>
        </w:rPr>
        <w:t>以下承诺（评级过程将对以下相关内容进行核查）：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40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严格依照国家有关法律、法规合法经营，依法照章纳税，遵守财务制度和税务制度，无任何隐瞒欺诈经营行为；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40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填报信息真实可靠；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40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数据类资料为本年度最新数据；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40" w:firstLine="640" w:firstLineChars="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自觉接受社会、群众和新闻舆论的监督。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60" w:lineRule="exact"/>
        <w:ind w:right="40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60" w:lineRule="exact"/>
        <w:ind w:left="0" w:leftChars="0" w:right="40" w:firstLine="5404" w:firstLineChars="1826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60" w:lineRule="exact"/>
        <w:ind w:left="0" w:leftChars="0" w:right="40" w:firstLine="5404" w:firstLineChars="1826"/>
        <w:textAlignment w:val="auto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91" w:line="460" w:lineRule="exact"/>
        <w:ind w:right="40"/>
        <w:jc w:val="right"/>
        <w:textAlignment w:val="auto"/>
        <w:rPr>
          <w:rFonts w:hint="default" w:ascii="黑体" w:hAnsi="黑体" w:eastAsia="仿宋" w:cs="黑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spacing w:val="-2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</w:t>
      </w:r>
      <w:r>
        <w:rPr>
          <w:rFonts w:ascii="仿宋" w:hAnsi="仿宋" w:eastAsia="仿宋" w:cs="仿宋"/>
          <w:spacing w:val="-2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"/>
          <w:sz w:val="30"/>
          <w:szCs w:val="30"/>
        </w:rPr>
        <w:t>日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襄阳市建筑业企业信用评级不良行为扣分表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lang w:val="en-US" w:eastAsia="zh-CN" w:bidi="ar-SA"/>
        </w:rPr>
      </w:pPr>
    </w:p>
    <w:tbl>
      <w:tblPr>
        <w:tblStyle w:val="12"/>
        <w:tblW w:w="89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7303"/>
        <w:gridCol w:w="565"/>
        <w:gridCol w:w="5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不良行为扣分项内容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扣分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扣分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企业在申报信息过程中，提供虚假信息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引起较大的群体性上访事件，影响社会稳定和秩序的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伪造、变造资格、资质证书或者其他许可证件骗取中标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30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发生交大及以上质量安全事故，造成严重后果的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串标、围标，以他人名义投标的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现场管理机构不健全，以包代管的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工程关键岗位未按照已中标的投标文件或合同载明的人员到岗的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未对农民工实行实名制管理造成劳务纠纷的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违反工程质量、强制性标准、安全生产等法律法规，受到执法部门的处罚的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被县级及以上建设行政主管部门、相关行政主管部门、行业管理机构、行业协会处以通报、责令整改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或其他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处罚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拖欠工程款造成农民工工资不能按规定支付，经有关部门核实认定后拒不偿还拖欠的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企业非法用工被投诉查实；企业员工离职后，不给予及时办理劳动合同解除、证书印章变更、人事档案调离的；企业拖欠员工工资和社保；企业职业人员存在挂靠行为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企业在“信用中国”等权威信用机构有不良信用记录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7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ind w:left="216" w:leftChars="103" w:right="128" w:rightChars="61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现场项目管理人员和中标通知书人员不一致的时候，无变更手续的按 5 分/人次进行扣分。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-195" w:leftChars="-93" w:right="-313" w:rightChars="-149" w:firstLine="196" w:firstLineChars="8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1、同一事项被不同部门处罚或通报，按最高扣分计扣一次。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-21" w:leftChars="-10" w:firstLine="441" w:firstLineChars="184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表“不良行为”内容和扣分，适用企业（法人），也适用企业</w:t>
      </w:r>
      <w:bookmarkStart w:id="0" w:name="_bookmark11"/>
      <w:bookmarkEnd w:id="0"/>
      <w:bookmarkStart w:id="1" w:name="_bookmark5"/>
      <w:bookmarkEnd w:id="1"/>
      <w:r>
        <w:rPr>
          <w:rFonts w:hint="eastAsia" w:ascii="仿宋" w:hAnsi="仿宋" w:eastAsia="仿宋" w:cs="仿宋"/>
          <w:sz w:val="24"/>
          <w:szCs w:val="24"/>
          <w:lang w:eastAsia="zh-CN"/>
        </w:rPr>
        <w:t>分支机构。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襄阳市建筑业企业信用评级企业提交证明及相关材料目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369"/>
        <w:gridCol w:w="727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目录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是否齐全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襄阳市建筑业企业信用评级申报表。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襄阳市建筑业企业信用评级承诺书。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襄阳市建筑业企业信用评级不良行为扣分表。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襄阳市建筑业企业信用评级材料目录。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营业执照复印件。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质量管理体系认证；环境管理体系认证；职业健康安全管理体系认证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企业资质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证书复印件。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人事管理制度，财务管理制度，安全控制制度，质量控制制度，技术档案资料管理制度。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管理、技术人员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清单。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提供企业在襄社保参保证明。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提供办公场所相关证明（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租赁合同以及费用缴纳发票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），附办公场所照片。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提供网站截图及网址、公众号截图及宣传册照片，并有信息发布详情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企业发展战略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规划书。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有技术规划或年度技术创新措施（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提供措施方案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），有技术开发机构（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提供机构组织架构和技术开发证明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企业具有详细的技术和管理标准、办法和细则，并得到有效实施（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提供管理办法细则，并提供实施效果反馈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襄阳市辖区内税收缴纳记录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建设工程类相关业绩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提供建设合同关键页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提供结构优质工程获奖证明。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上一年度市级及以上结构优质工程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安全文明施工工地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优质工程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市级及以上政府、建设行业协会通报表彰。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近两年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市场监督管理部门评为重合同守信用企业或A级以上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提供相关证明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国家税务机关评为优良或A级以上，记录良好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提供相关证明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无司法不良记录，未被列入失信被执行人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提供信用中国及判决文书网查询截图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有中国人民银行出具的企业征信报告并且记录良好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提供相关证明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行业主管部门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不良记录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提供信用中国截图、企业所在地住建厅及住建局查询截图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参加公益慈善事业（如：2020年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疫情防控期间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捐款、捐物，受到防疫指挥部表扬等）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加入相关行业组织，按时缴纳会费，积极参与行业组织举办的各类活动（如培训、公益活动等）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提供培训及活动文件、参与证明及照片。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提供近三年财务审计报告。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/>
        <w:textAlignment w:val="auto"/>
        <w:rPr>
          <w:rFonts w:hint="eastAsia" w:ascii="仿宋" w:hAnsi="仿宋" w:eastAsia="仿宋" w:cs="仿宋"/>
          <w:spacing w:val="-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>备注：以上所要求资料均需加盖公司印章</w:t>
      </w:r>
      <w:r>
        <w:rPr>
          <w:rFonts w:ascii="仿宋" w:hAnsi="仿宋" w:eastAsia="仿宋" w:cs="仿宋"/>
          <w:spacing w:val="-12"/>
          <w:sz w:val="28"/>
          <w:szCs w:val="28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05078-A5E8-4C9F-A178-36AB1B386B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0203211-0AD4-411F-A731-C4A198BC9C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2851AC-4F32-4181-A9D4-7D2A8392D2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3D0F8C-31BA-4966-AA04-0E50FF4431BB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30717EF1-F1BA-4AE9-9D5E-D1F98D2CBA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B52C3"/>
    <w:multiLevelType w:val="singleLevel"/>
    <w:tmpl w:val="C37B52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88A119F"/>
    <w:multiLevelType w:val="multilevel"/>
    <w:tmpl w:val="E88A119F"/>
    <w:lvl w:ilvl="0" w:tentative="0">
      <w:start w:val="1"/>
      <w:numFmt w:val="chineseCounting"/>
      <w:suff w:val="space"/>
      <w:lvlText w:val="第%1条"/>
      <w:lvlJc w:val="left"/>
      <w:rPr>
        <w:rFonts w:hint="eastAsia" w:ascii="仿宋" w:hAnsi="仿宋" w:eastAsia="仿宋" w:cs="仿宋"/>
        <w:b/>
        <w:bCs/>
        <w:sz w:val="30"/>
        <w:szCs w:val="30"/>
      </w:rPr>
    </w:lvl>
    <w:lvl w:ilvl="1" w:tentative="0">
      <w:start w:val="1"/>
      <w:numFmt w:val="chineseCounting"/>
      <w:suff w:val="nothing"/>
      <w:lvlText w:val="%2、"/>
      <w:lvlJc w:val="left"/>
      <w:rPr>
        <w:rFonts w:hint="eastAsia" w:ascii="仿宋" w:hAnsi="仿宋" w:eastAsia="仿宋" w:cs="仿宋"/>
        <w:b/>
        <w:bCs/>
        <w:sz w:val="30"/>
        <w:szCs w:val="30"/>
      </w:rPr>
    </w:lvl>
    <w:lvl w:ilvl="2" w:tentative="0">
      <w:start w:val="1"/>
      <w:numFmt w:val="chineseCounting"/>
      <w:suff w:val="nothing"/>
      <w:lvlText w:val="（%3）"/>
      <w:lvlJc w:val="left"/>
      <w:rPr>
        <w:rFonts w:hint="eastAsia" w:ascii="仿宋" w:hAnsi="仿宋" w:eastAsia="仿宋" w:cs="仿宋"/>
        <w:b/>
        <w:bCs/>
        <w:sz w:val="30"/>
        <w:szCs w:val="30"/>
      </w:rPr>
    </w:lvl>
    <w:lvl w:ilvl="3" w:tentative="0">
      <w:start w:val="1"/>
      <w:numFmt w:val="decimal"/>
      <w:suff w:val="nothing"/>
      <w:lvlText w:val="%4．"/>
      <w:lvlJc w:val="left"/>
      <w:rPr>
        <w:rFonts w:hint="eastAsia" w:ascii="仿宋" w:hAnsi="仿宋" w:eastAsia="仿宋" w:cs="仿宋"/>
        <w:b/>
        <w:bCs/>
        <w:sz w:val="30"/>
        <w:szCs w:val="30"/>
      </w:rPr>
    </w:lvl>
    <w:lvl w:ilvl="4" w:tentative="0">
      <w:start w:val="1"/>
      <w:numFmt w:val="decimal"/>
      <w:suff w:val="nothing"/>
      <w:lvlText w:val="（%5）"/>
      <w:lvlJc w:val="left"/>
      <w:rPr>
        <w:rFonts w:hint="eastAsia" w:ascii="仿宋" w:hAnsi="仿宋" w:eastAsia="仿宋" w:cs="仿宋"/>
        <w:b/>
        <w:bCs/>
        <w:sz w:val="30"/>
        <w:szCs w:val="30"/>
      </w:rPr>
    </w:lvl>
    <w:lvl w:ilvl="5" w:tentative="0">
      <w:start w:val="1"/>
      <w:numFmt w:val="decimalEnclosedCircleChinese"/>
      <w:suff w:val="nothing"/>
      <w:lvlText w:val="%6"/>
      <w:lvlJc w:val="left"/>
      <w:rPr>
        <w:rFonts w:hint="eastAsia" w:ascii="仿宋" w:hAnsi="仿宋" w:eastAsia="仿宋" w:cs="仿宋"/>
        <w:b/>
        <w:bCs/>
        <w:sz w:val="30"/>
        <w:szCs w:val="30"/>
      </w:rPr>
    </w:lvl>
    <w:lvl w:ilvl="6" w:tentative="0">
      <w:start w:val="1"/>
      <w:numFmt w:val="decimal"/>
      <w:suff w:val="nothing"/>
      <w:lvlText w:val="%7）"/>
      <w:lvlJc w:val="left"/>
      <w:rPr>
        <w:rFonts w:hint="eastAsia" w:ascii="仿宋" w:hAnsi="仿宋" w:eastAsia="仿宋" w:cs="仿宋"/>
        <w:b/>
        <w:bCs/>
        <w:sz w:val="30"/>
        <w:szCs w:val="30"/>
      </w:rPr>
    </w:lvl>
    <w:lvl w:ilvl="7" w:tentative="0">
      <w:start w:val="1"/>
      <w:numFmt w:val="lowerLetter"/>
      <w:suff w:val="nothing"/>
      <w:lvlText w:val="%8．"/>
      <w:lvlJc w:val="left"/>
      <w:rPr>
        <w:rFonts w:hint="eastAsia" w:ascii="仿宋" w:hAnsi="仿宋" w:eastAsia="仿宋" w:cs="仿宋"/>
        <w:b/>
        <w:bCs/>
        <w:sz w:val="30"/>
        <w:szCs w:val="30"/>
      </w:rPr>
    </w:lvl>
    <w:lvl w:ilvl="8" w:tentative="0">
      <w:start w:val="1"/>
      <w:numFmt w:val="lowerLetter"/>
      <w:suff w:val="nothing"/>
      <w:lvlText w:val="%9）"/>
      <w:lvlJc w:val="left"/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2">
    <w:nsid w:val="2D75DACA"/>
    <w:multiLevelType w:val="multilevel"/>
    <w:tmpl w:val="2D75DACA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 w:ascii="仿宋" w:hAnsi="仿宋" w:eastAsia="仿宋" w:cs="仿宋"/>
        <w:b/>
        <w:bCs/>
        <w:sz w:val="32"/>
        <w:szCs w:val="32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3">
    <w:nsid w:val="46F8AB50"/>
    <w:multiLevelType w:val="singleLevel"/>
    <w:tmpl w:val="46F8AB5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mMyNTVmZWUxOGEwNmQ0NDY0NjZmOTM0ZDVkNTUifQ=="/>
  </w:docVars>
  <w:rsids>
    <w:rsidRoot w:val="00000000"/>
    <w:rsid w:val="02255F65"/>
    <w:rsid w:val="032A57B6"/>
    <w:rsid w:val="03577ED2"/>
    <w:rsid w:val="0696261C"/>
    <w:rsid w:val="15ED70B8"/>
    <w:rsid w:val="16395BDA"/>
    <w:rsid w:val="180A708B"/>
    <w:rsid w:val="187F1162"/>
    <w:rsid w:val="1FFA3954"/>
    <w:rsid w:val="21947BAF"/>
    <w:rsid w:val="263E755C"/>
    <w:rsid w:val="2C8A6EE3"/>
    <w:rsid w:val="344E6337"/>
    <w:rsid w:val="34C0486D"/>
    <w:rsid w:val="357A3683"/>
    <w:rsid w:val="3FE12F6A"/>
    <w:rsid w:val="40CB0EDD"/>
    <w:rsid w:val="41087F31"/>
    <w:rsid w:val="47970B4D"/>
    <w:rsid w:val="4A8B186A"/>
    <w:rsid w:val="4AA47D9E"/>
    <w:rsid w:val="4DB75C6D"/>
    <w:rsid w:val="4DCE7F4E"/>
    <w:rsid w:val="5651502A"/>
    <w:rsid w:val="591653EC"/>
    <w:rsid w:val="5A7D08C2"/>
    <w:rsid w:val="5BFA294A"/>
    <w:rsid w:val="5F6421CF"/>
    <w:rsid w:val="63A90BE7"/>
    <w:rsid w:val="649F0B31"/>
    <w:rsid w:val="65C5491E"/>
    <w:rsid w:val="6A2F28FA"/>
    <w:rsid w:val="76224CCF"/>
    <w:rsid w:val="76A45769"/>
    <w:rsid w:val="76AE3D4D"/>
    <w:rsid w:val="79C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949" w:lineRule="exact"/>
      <w:ind w:left="108" w:right="592"/>
      <w:jc w:val="center"/>
      <w:outlineLvl w:val="0"/>
    </w:pPr>
    <w:rPr>
      <w:rFonts w:ascii="宋体" w:hAnsi="宋体" w:eastAsia="宋体" w:cs="宋体"/>
      <w:b/>
      <w:bCs/>
      <w:sz w:val="76"/>
      <w:szCs w:val="76"/>
    </w:rPr>
  </w:style>
  <w:style w:type="paragraph" w:styleId="3">
    <w:name w:val="heading 2"/>
    <w:basedOn w:val="1"/>
    <w:next w:val="1"/>
    <w:qFormat/>
    <w:uiPriority w:val="1"/>
    <w:pPr>
      <w:spacing w:before="25"/>
      <w:ind w:left="115"/>
      <w:outlineLvl w:val="1"/>
    </w:pPr>
    <w:rPr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3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5752</Words>
  <Characters>5865</Characters>
  <Paragraphs>39</Paragraphs>
  <TotalTime>4</TotalTime>
  <ScaleCrop>false</ScaleCrop>
  <LinksUpToDate>false</LinksUpToDate>
  <CharactersWithSpaces>5915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2021-09-17T01:59:00Z</dcterms:created>
  <dc:creator>雪·妖</dc:creator>
  <cp:lastModifiedBy>啊祈</cp:lastModifiedBy>
  <cp:lastPrinted>2021-09-18T03:54:00Z</cp:lastPrinted>
  <dcterms:modified xsi:type="dcterms:W3CDTF">2022-10-08T02:10:06Z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2021612733DD46DEA108CEEF62B2E5EC</vt:lpwstr>
  </property>
</Properties>
</file>